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83" w:rsidRPr="0018453C" w:rsidRDefault="00ED6683" w:rsidP="00ED668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на издание</w:t>
      </w:r>
      <w:r w:rsidR="0011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Мэром г.Москвы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вероятно, незаконного Указа Мэра Москвы №43-УМ «Об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 и инициирование судебного процесса по признанию его нарушающим права и свободы граждан.</w:t>
      </w:r>
    </w:p>
    <w:p w:rsidR="00E8077C" w:rsidRPr="0018453C" w:rsidRDefault="00E8077C" w:rsidP="00E8077C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E8077C" w:rsidRPr="0018453C" w:rsidRDefault="00E8077C" w:rsidP="00E8077C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E8077C" w:rsidRDefault="00E8077C" w:rsidP="00BE15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53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апреля 2020 года  был издан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Мэра Москвы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Москве» (далее- Указ Мэра №43-УМ)</w:t>
      </w:r>
      <w:r w:rsidR="00BE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77C" w:rsidRPr="0084055D" w:rsidRDefault="00A21E33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Считаю</w:t>
      </w:r>
      <w:r w:rsidR="00E8077C"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что</w:t>
      </w:r>
      <w:r w:rsidR="00C72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вероятно,</w:t>
      </w:r>
      <w:r w:rsidR="00E8077C"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077C"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 Мэра №43-УМ</w:t>
      </w:r>
      <w:r w:rsidR="00E8077C"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подлежит признанию недействительным, по следующим основаниям:</w:t>
      </w:r>
    </w:p>
    <w:p w:rsidR="00E8077C" w:rsidRPr="0084055D" w:rsidRDefault="00E8077C" w:rsidP="00E8077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Указанные нормы права 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нарушают конституционные права, свободы и наши законные интересы,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свободы 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неопределенного круга лиц, а значит полежат признанию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недействительным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основанию п.1 ч.8 ст.213 КАС РФ.</w:t>
      </w:r>
    </w:p>
    <w:p w:rsidR="00E8077C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А)Указ Мэра №43-УМ не регулирует порядок передвижения по территории г.Москвы, поскольку ранее в данных целях был издан 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Мэра от 05 марта 2020 года №12-УМ «О введении режима повышенной готовности», регламентирующий порядок перемещения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действия режима повышенной готовности, а именно:</w:t>
      </w:r>
    </w:p>
    <w:p w:rsidR="00E8077C" w:rsidRPr="0084055D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9 названного указа обязывает граждан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города Москвы, в случае если такое передвижение непосредственно связано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превышающим 100 метров от места проживания (пребывания), выноса отходов до ближайшего места накопления отходов.</w:t>
      </w:r>
    </w:p>
    <w:p w:rsidR="00E8077C" w:rsidRPr="0084055D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 момент издания оспариваемого нормативного правового акта, на территории г.Москвы уже действовали необходимые меры для охраны конституционных прав граждан и их здоровья (по мнению должностного лица, издавшего указ). </w:t>
      </w:r>
    </w:p>
    <w:p w:rsidR="00E8077C" w:rsidRPr="00F3695F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 Мэра №43-УМ регламентирует не порядок перемещения по территории г.Москвы с использованием транспорта, а скорее порядок получения права на перемещение на территории г.Москвы.  Считаем, что данный нормативный правовой акт является избыточной мерой, принятой с неясной целью, оказанием давления на лиц, находящихся на территории г.Москвы или пребывающих на территорию г.Москвы, наложением новых обязанностей по передаче информации о частной жизни гражданина вне зависимости от его согласия.</w:t>
      </w:r>
    </w:p>
    <w:p w:rsidR="00E8077C" w:rsidRPr="005570E7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п.3, 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 Мэра №43-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УМ, «возможность нахождения граждан вне места проживания (пребывания) и передвижения с использованием транспортных средств (в том числе транспорта общего пользования, включая 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железнодорожный транспорт и метрополитен, легковых и грузовых транспортных средств) подтверждается: </w:t>
      </w:r>
    </w:p>
    <w:p w:rsidR="00E8077C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Цифровым пропуском для передвижения по территории города Москвы (далее – цифровой пропуск), оформляемым в соответствии с настоящим Порядком, при предъявлении документа, удостоверяющего личность. Цифровой пропуск может быть предъявлен как в бумажном виде, так и в электронном виде на индивидуальном техническом устройстве (мобильный телефон или иное носимое устройство).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77C" w:rsidRDefault="00E8077C" w:rsidP="00E8077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п.4 Указа Мэра №43-УМ, 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передвижения по территории города Москвы с использованием любых видов транспорта граждане обязаны иметь при себе цифровой пропуск,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енный в соответствии с </w:t>
      </w:r>
      <w:r w:rsidRPr="0055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пропусков… 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 Конституции РФ, права и свободы человека и гражданина</w:t>
      </w:r>
      <w:r w:rsidRPr="00DD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ст.56 Конституции РФ, в</w:t>
      </w:r>
      <w:r w:rsidRPr="00DD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ч.3 ст.55 Конституции РФ,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и безопасности государства.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как указывалось выше, такие ограничения уже были введены ранее с целью обеспечения защиты здоровья, прав и законных интересов других лиц, по мнению Мэра г.Москвы.</w:t>
      </w:r>
    </w:p>
    <w:p w:rsidR="00E8077C" w:rsidRPr="00F3695F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Указ Мэра №43-УМ не просто подтверждает введенные ранее ограничения, а имеет своей целью возложение новых обязанностей на граждан.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именно предъявление условий со стороны государственной власти для получения права на передвижение.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именно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E1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согласно п.4 Уаза Мэра №43-УМ, требуется предоставить полный спектр данных о лице, желающем совершить передвижение с использованием транспорта:</w:t>
      </w:r>
    </w:p>
    <w:p w:rsidR="00E8077C" w:rsidRPr="0084055D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Для передвижения по территории города Москвы с использованием любых видов транспорта граждане обязаны иметь при себе цифровой пропуск, оформленный в соответствии с настоящим Порядком, за исключением случаев, указанных в пункте 3.2 настоящего Порядка</w:t>
      </w:r>
      <w:r w:rsidR="00BE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77C" w:rsidRPr="0084055D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из перечисленных данных являются персональными данными, часть информации, которую граждан обязывают предоставить, является личной и семейной тайной. 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 граждане обязаны предоставить кроме реквизитов своих удостоверяющих личность документов, информацию о цели поездки, о регистрационном номере используемого автомобиля, сведений о необходимости посещения медицинской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фактически означает передачу сведений о здоровье).</w:t>
      </w:r>
    </w:p>
    <w:p w:rsidR="00E8077C" w:rsidRPr="00F500E8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для получения права на передвижение с использованием как общественного, так и личного транспорта, гражданину необходимо </w:t>
      </w: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конкретизировать цель поездки, в том числе о факте обращения за медицинской помощью.</w:t>
      </w:r>
    </w:p>
    <w:p w:rsidR="00E8077C" w:rsidRPr="0084055D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пп. 1 п.1 ст.6 Федерального закона от 27.07.2006 N 152-ФЗ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обработка персональных данных осуществляется с согласия субъекта персональных данных на обработку его персональных данных. </w:t>
      </w:r>
      <w:bookmarkStart w:id="0" w:name="p171"/>
      <w:bookmarkEnd w:id="0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ст.9 названного закона,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случаев, предусмотренных </w:t>
      </w:r>
      <w:hyperlink w:anchor="p172" w:history="1">
        <w:r w:rsidRPr="008405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</w:t>
        </w:r>
      </w:hyperlink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статьи.</w:t>
      </w:r>
      <w:bookmarkStart w:id="1" w:name="p172"/>
      <w:bookmarkEnd w:id="1"/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указанных в </w:t>
      </w:r>
      <w:hyperlink w:anchor="p171" w:history="1">
        <w:r w:rsidRPr="008405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 специальных категорий персональных данных </w:t>
      </w:r>
      <w:r w:rsidRPr="00F36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допускается в случаях, если в т.ч. субъект персональных данных дал согласие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на обработку своих персональных данных.</w:t>
      </w:r>
    </w:p>
    <w:p w:rsidR="00E8077C" w:rsidRPr="00F500E8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«согласие» означает добровольность, одобряемость совершения какого-либо действия. В данном случае, добровольность предоставления такой информации. То есть,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лицо, находящееся на территории г.Москвы 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лишается права предоставлять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предоставлять такого рода 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информацию любым лицам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усмотрению, реализуя свое право на неприкосновенность частной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Вместо права на предоставление или непредоставление информации о своей частной жизни, приходит безапелляционная обязанность предоставить такую информацию.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ч.1 ст.27 Конституции РФ, к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077C" w:rsidRPr="002C0F5B" w:rsidRDefault="00E8077C" w:rsidP="00E8077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ч.1 ст.24 Конституции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бор, хранение, использование и распространение информации о частной жизни лица </w:t>
      </w:r>
      <w:r w:rsidRPr="002C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его согласия не допускаются</w:t>
      </w:r>
      <w:r w:rsidRPr="002C0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7C" w:rsidRDefault="00E8077C" w:rsidP="00E8077C">
      <w:pPr>
        <w:ind w:firstLine="54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8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п.5 Указа Мэра №43-М, получение цифрового пропуска осуществляется с 13 апреля 2020 г. на основании электронной заявки гражданина на официальном сайте Мэра и Правительства Москвы, по телефону Единой справочной службы Правительства Москвы +7 (495) 777-77-77 или путем отправки сообщения на специальный короткий номер 7377.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Официальным сайтом Мэра и Правительства Москвы является сайт </w:t>
      </w:r>
      <w:hyperlink r:id="rId5" w:history="1">
        <w:r w:rsidRPr="002C0F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www.mos.ru</w:t>
        </w:r>
      </w:hyperlink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получения цифрового пропуска посредством данного сайта необходимо зарегистрировать учетную запись, для чего необходимо подписать Соглашение о пользовании информационными системами и ресурсами города Москвы (далее-Соглашение). Данное соглашение универсально и рассчитано на неопределенный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регистрирующихся на сайте (прилагается к настоящему административному иску).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1.3 Соглашения: «Пользователь – физическое или юридическое лицо,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желающее получить или получившее в установленном порядке доступ к сервисам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информационным ресурсам и информационным системам города Москвы.»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1.5 Соглашен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«Сервис - программное приложение, программное и (или) техническое средство,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обеспечивающее взаимодействие внутри или между информационными системами, информационными ресурсами города Москвы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получение цифрового пропуска как права на передвижение с использованием любого вида транспорта, в этом случае можно получить лишь приняв условия вышепоименованного соглашения.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 этом, исходя из определения пользователя, право на передвижение предоставляется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сервис или 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услуга. Тогда как право на свободное передвижение является одним из неотъемлемых конституционных прав человека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ни</w:t>
      </w:r>
      <w:r w:rsidRPr="002C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каких обстоятельствах не может рассматриваться как услуга.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цифрового пропуска посредством передачи персональных данных по телефонному номеру или смс-сообщения.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любых персональных данных и их последующая обработка возможна только с согласия самог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владельца персональных данных, в соответствии с вышепоименованными нормами.</w:t>
      </w:r>
    </w:p>
    <w:p w:rsidR="00E8077C" w:rsidRPr="002C0F5B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передаче информации посредством смс-сообщения или по телефонному номеру у передающего лица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запрашивается согласие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данных, в то время как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такая обработка происходит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1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этом без согласия лица на такую обработку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является действием, противоречащим положениям  ФЗ от 27.07.2006 N 152-ФЗ "О персональных данных",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ч.1 ст.24 </w:t>
      </w:r>
      <w:r w:rsidRPr="002C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РФ.</w:t>
      </w:r>
    </w:p>
    <w:p w:rsidR="00E8077C" w:rsidRPr="00F500E8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Считаем, что возложение на граждан оформления цифровых пропусков является не ограничительной мерой с целью защиты здоровья граждан (поскольку меры, обеспечивающие такую защиту уже были введены ранее, как указывалось выше), а незаконными действиями в отношении граждан; сбором информации о частной жизни и других персональных данных с неясной целью.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обращаем внимание, что согласно материалам 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Нюрнбергско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(20.11.1945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1.10.1946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м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еждународный военный трибунал в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прочих преступлений фашизма</w:t>
      </w:r>
      <w:r w:rsidRPr="0064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признал практику присвоения людям номеров и клеймения этими номерами людей преступлением против человечности, не имеющим срока давности (Материалы Нюрнбергского процесса. Москва. 1954. I Том).</w:t>
      </w:r>
    </w:p>
    <w:p w:rsidR="00E8077C" w:rsidRDefault="00E8077C" w:rsidP="00E8077C">
      <w:pPr>
        <w:pStyle w:val="a4"/>
        <w:numPr>
          <w:ilvl w:val="0"/>
          <w:numId w:val="2"/>
        </w:numPr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 Мэра №43-УМ противоречит нормативным правовым актам, имеющим большую юридическую 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лу, нормам международного права, </w:t>
      </w:r>
      <w:r w:rsidR="0043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значит полежи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признанию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недействительным по основанию п.3</w:t>
      </w:r>
      <w:r w:rsidRPr="0084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ч.8 ст.213 КАС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п.4 ст.3 Закона г. Москвы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8.06.1995 (ред. от 20.09.2017) «</w:t>
      </w:r>
      <w:r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(далее-Устав г.Москвы)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>
        <w:rPr>
          <w:rFonts w:ascii="helveticaneuecyr-light" w:hAnsi="helveticaneuecyr-light"/>
          <w:color w:val="666666"/>
        </w:rPr>
        <w:t xml:space="preserve"> </w:t>
      </w:r>
      <w:r w:rsidRPr="00142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Москве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 и законодательством. </w:t>
      </w:r>
    </w:p>
    <w:p w:rsidR="00E8077C" w:rsidRPr="00D40F11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ч.3-5</w:t>
      </w:r>
      <w:r>
        <w:rPr>
          <w:color w:val="000000"/>
        </w:rPr>
        <w:t>, ч.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ст.41 Устава г.Москвы, </w:t>
      </w:r>
      <w:r>
        <w:rPr>
          <w:color w:val="000000"/>
        </w:rPr>
        <w:t>в</w:t>
      </w:r>
      <w:r>
        <w:rPr>
          <w:rFonts w:ascii="helveticaneuecyr-light" w:hAnsi="helveticaneuecyr-light"/>
          <w:color w:val="666666"/>
        </w:rPr>
        <w:t xml:space="preserve"> </w:t>
      </w: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угрожающих безопасности и здоровью жителей города Москвы, нормальному функционированию систем жизнеобеспечения города Москвы, поддержанию правопорядка, Мэр Москвы вправе принимать необходимые меры по предупреждению экстремальных обстоятельств или ликвидации их последствий с последующим незамедлительным уведомлением тех органов государственной власти, в компетенцию которых входит решение данных вопросов.</w:t>
      </w:r>
    </w:p>
    <w:p w:rsidR="00E8077C" w:rsidRPr="00D40F11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своей компетенции Мэр Москвы издает обязательные для исполнения на всей территории города Москвы указы</w:t>
      </w: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распоряжения и осуществляет контроль за их исполнением.</w:t>
      </w:r>
    </w:p>
    <w:p w:rsidR="00E8077C" w:rsidRPr="00335557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Правовые акты, издаваемые Мэром Москвы, не могут противоречить Конституции Российской Федерации, федеральным конституционным законам, федеральным законам, принятым по предметам ведения Российской Федерации и совместного ведения Российской Федерации и города Москвы, указам Президента Российской Федерации, постановлениям Правительства Российской Федерации, Уставу и законам города Москвы. 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ч.2 ст.12 Устава г.Москвы, </w:t>
      </w: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законы и иные правовые акты города Москвы не могут противоречить федеральным законам, принятым по предметам ведения Российской Федерации и по предметам совместного ведения Российской Федерации и города Москвы. В случае противоречия закона города Москвы или иного правового акта города Москвы федеральному закону, принятому по предмету ведения Российской Федерации </w:t>
      </w: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предмету совместного ведения Российской Федерации и города Москвы, действует федеральный закон.</w:t>
      </w:r>
    </w:p>
    <w:p w:rsidR="00E8077C" w:rsidRPr="003021B7" w:rsidRDefault="00E8077C" w:rsidP="00E8077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Согласно ч.1  ст.15 Конституции РФ, </w:t>
      </w:r>
      <w:r w:rsidRPr="0030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ч.2 ст.55 Конституции РФ, </w:t>
      </w:r>
      <w:r w:rsidRPr="00335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Российской Федерации не должны издаваться законы, отменяющие или умаляющие права и свободы человека и гражданина.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ч.3 ст.56 Конституции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подлежат ограничению права и свободы, предусмотренные статьями 20, 21, 23 (часть 1), 24, 28, 34 (часть 1), 40 (часть 1), 46 - 54</w:t>
      </w:r>
      <w:r w:rsidRPr="00D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Федерации.</w:t>
      </w:r>
    </w:p>
    <w:p w:rsidR="00E8077C" w:rsidRPr="00335557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сбор, хранение, использование и распространение информации о частной жизни лица без его согласия продолжает действовать даже в условиях ограничения конституционных прав и свобод с целью защиты конституционно значимых ценностей.</w:t>
      </w:r>
    </w:p>
    <w:p w:rsidR="00E8077C" w:rsidRPr="00335557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право граждан на свободное передвижение также не подлежит ограничению.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Указ Мэра №43-УМ, вдвойне противоречит законодательству, поскольку нарушает даже те права, которые неотчуждаемы ни при каких обстоятельствах, в соответствии с вышепоименованными положениями.</w:t>
      </w:r>
    </w:p>
    <w:p w:rsidR="00E8077C" w:rsidRPr="00167226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Федеральным законом "О ратификации Конвенции о защите прав человека и основных свобод и Протоколов к ней" от 30.03.1998 N 54-ФЗ была ратифицирована </w:t>
      </w: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защите прав человека и основных свобод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-Конвенция).</w:t>
      </w:r>
    </w:p>
    <w:p w:rsidR="00E8077C" w:rsidRPr="00167226" w:rsidRDefault="00E8077C" w:rsidP="00E8077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ст.8 Конвенции («п</w:t>
      </w:r>
      <w:r w:rsidRPr="00167226">
        <w:rPr>
          <w:rFonts w:ascii="Times New Roman" w:hAnsi="Times New Roman" w:cs="Times New Roman"/>
          <w:sz w:val="24"/>
          <w:szCs w:val="24"/>
        </w:rPr>
        <w:t>раво на уважение</w:t>
      </w:r>
      <w:r>
        <w:rPr>
          <w:rFonts w:ascii="Times New Roman" w:hAnsi="Times New Roman" w:cs="Times New Roman"/>
          <w:sz w:val="24"/>
          <w:szCs w:val="24"/>
        </w:rPr>
        <w:t xml:space="preserve"> частной и семейной жизни»), к</w:t>
      </w:r>
      <w:r w:rsidRPr="00167226">
        <w:rPr>
          <w:rFonts w:ascii="Times New Roman" w:hAnsi="Times New Roman" w:cs="Times New Roman"/>
          <w:sz w:val="24"/>
          <w:szCs w:val="24"/>
        </w:rPr>
        <w:t xml:space="preserve">аждый имеет право на уважение его личной и семейной жизни, его жилища и его корреспонденции. </w:t>
      </w:r>
      <w:r w:rsidRPr="00335557">
        <w:rPr>
          <w:rFonts w:ascii="Times New Roman" w:hAnsi="Times New Roman" w:cs="Times New Roman"/>
          <w:b/>
          <w:sz w:val="24"/>
          <w:szCs w:val="24"/>
        </w:rPr>
        <w:t>Не допускается вмешательство со стороны публичных властей в осуществление этого права</w:t>
      </w:r>
      <w:r w:rsidRPr="00167226">
        <w:rPr>
          <w:rFonts w:ascii="Times New Roman" w:hAnsi="Times New Roman" w:cs="Times New Roman"/>
          <w:sz w:val="24"/>
          <w:szCs w:val="24"/>
        </w:rPr>
        <w:t>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</w:p>
    <w:p w:rsidR="00E8077C" w:rsidRPr="00167226" w:rsidRDefault="00E8077C" w:rsidP="00E807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67226">
        <w:rPr>
          <w:rFonts w:ascii="Times New Roman" w:hAnsi="Times New Roman" w:cs="Times New Roman"/>
          <w:sz w:val="24"/>
          <w:szCs w:val="24"/>
        </w:rPr>
        <w:t>Согласно ст.2 Протокола №4 к Конвенц</w:t>
      </w:r>
      <w:r>
        <w:rPr>
          <w:rFonts w:ascii="Times New Roman" w:hAnsi="Times New Roman" w:cs="Times New Roman"/>
          <w:sz w:val="24"/>
          <w:szCs w:val="24"/>
        </w:rPr>
        <w:t>ии («с</w:t>
      </w:r>
      <w:r w:rsidRPr="00167226">
        <w:rPr>
          <w:rFonts w:ascii="Times New Roman" w:hAnsi="Times New Roman" w:cs="Times New Roman"/>
          <w:sz w:val="24"/>
          <w:szCs w:val="24"/>
        </w:rPr>
        <w:t xml:space="preserve">вобода передвижения»),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67226">
        <w:rPr>
          <w:rFonts w:ascii="Times New Roman" w:hAnsi="Times New Roman" w:cs="Times New Roman"/>
          <w:sz w:val="24"/>
          <w:szCs w:val="24"/>
        </w:rPr>
        <w:t xml:space="preserve">аждый, кто на законных основаниях находится на территории какого-либо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67226">
        <w:rPr>
          <w:rFonts w:ascii="Times New Roman" w:hAnsi="Times New Roman" w:cs="Times New Roman"/>
          <w:sz w:val="24"/>
          <w:szCs w:val="24"/>
        </w:rPr>
        <w:t xml:space="preserve">осударства, </w:t>
      </w:r>
      <w:r w:rsidRPr="00335557">
        <w:rPr>
          <w:rFonts w:ascii="Times New Roman" w:hAnsi="Times New Roman" w:cs="Times New Roman"/>
          <w:b/>
          <w:sz w:val="24"/>
          <w:szCs w:val="24"/>
        </w:rPr>
        <w:t>имеет в пределах этой территории право на свободу передвижения</w:t>
      </w:r>
      <w:r w:rsidRPr="00167226">
        <w:rPr>
          <w:rFonts w:ascii="Times New Roman" w:hAnsi="Times New Roman" w:cs="Times New Roman"/>
          <w:sz w:val="24"/>
          <w:szCs w:val="24"/>
        </w:rPr>
        <w:t xml:space="preserve"> и сво</w:t>
      </w:r>
      <w:r>
        <w:rPr>
          <w:rFonts w:ascii="Times New Roman" w:hAnsi="Times New Roman" w:cs="Times New Roman"/>
          <w:sz w:val="24"/>
          <w:szCs w:val="24"/>
        </w:rPr>
        <w:t xml:space="preserve">боду выбора местожительства. </w:t>
      </w:r>
      <w:r w:rsidRPr="00167226">
        <w:rPr>
          <w:rFonts w:ascii="Times New Roman" w:hAnsi="Times New Roman" w:cs="Times New Roman"/>
          <w:sz w:val="24"/>
          <w:szCs w:val="24"/>
        </w:rPr>
        <w:t>Каждый свободен покидать любую стран</w:t>
      </w:r>
      <w:r>
        <w:rPr>
          <w:rFonts w:ascii="Times New Roman" w:hAnsi="Times New Roman" w:cs="Times New Roman"/>
          <w:sz w:val="24"/>
          <w:szCs w:val="24"/>
        </w:rPr>
        <w:t xml:space="preserve">у, включая свою собственную. </w:t>
      </w:r>
      <w:r w:rsidRPr="00335557">
        <w:rPr>
          <w:rFonts w:ascii="Times New Roman" w:hAnsi="Times New Roman" w:cs="Times New Roman"/>
          <w:b/>
          <w:sz w:val="24"/>
          <w:szCs w:val="24"/>
        </w:rPr>
        <w:t>Пользование этими правами не подлежит никаким ограничениям</w:t>
      </w:r>
      <w:r w:rsidRPr="00167226">
        <w:rPr>
          <w:rFonts w:ascii="Times New Roman" w:hAnsi="Times New Roman" w:cs="Times New Roman"/>
          <w:sz w:val="24"/>
          <w:szCs w:val="24"/>
        </w:rPr>
        <w:t>, кроме тех, которые предусмотрены законом и необходимы в демократическом обществе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</w:t>
      </w:r>
      <w:r>
        <w:rPr>
          <w:rFonts w:ascii="Times New Roman" w:hAnsi="Times New Roman" w:cs="Times New Roman"/>
          <w:sz w:val="24"/>
          <w:szCs w:val="24"/>
        </w:rPr>
        <w:t xml:space="preserve">ты прав и свобод других лиц. </w:t>
      </w:r>
      <w:r w:rsidRPr="00167226">
        <w:rPr>
          <w:rFonts w:ascii="Times New Roman" w:hAnsi="Times New Roman" w:cs="Times New Roman"/>
          <w:sz w:val="24"/>
          <w:szCs w:val="24"/>
        </w:rPr>
        <w:t xml:space="preserve">Права, признанные в пункте 1, 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 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ч.4 ст.15 Конституции РФ, </w:t>
      </w:r>
      <w:r w:rsidRPr="0033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E8077C" w:rsidRDefault="00C72F25" w:rsidP="00E8077C">
      <w:pPr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EFEFF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вышенаписанному, я считаю, что нормы, которые устанавливает описанный указ, нарушают мои вышепоименованные конституционные права и считаю необходимым воспользоваться своим правом для обращения в органы прокуратуры для проведения проверки.</w:t>
      </w:r>
    </w:p>
    <w:p w:rsidR="005A54D2" w:rsidRDefault="00C72F25" w:rsidP="00E8077C">
      <w:pPr>
        <w:pStyle w:val="s1"/>
        <w:shd w:val="clear" w:color="auto" w:fill="FFFFFF"/>
        <w:jc w:val="both"/>
        <w:rPr>
          <w:rFonts w:ascii="PT Serif" w:hAnsi="PT Serif"/>
          <w:sz w:val="23"/>
          <w:szCs w:val="23"/>
        </w:rPr>
      </w:pPr>
      <w:r>
        <w:t xml:space="preserve">          </w:t>
      </w:r>
      <w:r w:rsidR="00E8077C" w:rsidRPr="00C72F25">
        <w:t xml:space="preserve">В </w:t>
      </w:r>
      <w:r w:rsidR="0038221A" w:rsidRPr="00C72F25">
        <w:t>соответствии</w:t>
      </w:r>
      <w:r w:rsidR="00E8077C" w:rsidRPr="00C72F25">
        <w:t xml:space="preserve"> с ч.2 ст.21 </w:t>
      </w:r>
      <w:r w:rsidR="00E8077C" w:rsidRPr="00C72F25">
        <w:rPr>
          <w:rFonts w:ascii="PT Serif" w:hAnsi="PT Serif"/>
          <w:sz w:val="23"/>
          <w:szCs w:val="23"/>
          <w:shd w:val="clear" w:color="auto" w:fill="FFFFFF"/>
        </w:rPr>
        <w:t>ФЗ N 2202-I "О прокуратуре Российской Федерации" от 17 января 1992г.</w:t>
      </w:r>
      <w:r w:rsidR="00E8077C" w:rsidRPr="00C72F25">
        <w:t>,</w:t>
      </w:r>
      <w:r w:rsidR="00E8077C" w:rsidRPr="00C72F25">
        <w:rPr>
          <w:rFonts w:ascii="PT Serif" w:hAnsi="PT Serif"/>
          <w:sz w:val="23"/>
          <w:szCs w:val="23"/>
        </w:rPr>
        <w:t xml:space="preserve">предметом прокурорского надзора является в том числе </w:t>
      </w:r>
      <w:r w:rsidR="00E8077C" w:rsidRPr="00C72F25">
        <w:rPr>
          <w:rFonts w:ascii="PT Serif" w:hAnsi="PT Serif"/>
          <w:b/>
          <w:sz w:val="23"/>
          <w:szCs w:val="23"/>
          <w:u w:val="single"/>
        </w:rPr>
        <w:t>соблюдение </w:t>
      </w:r>
      <w:hyperlink r:id="rId6" w:anchor="/document/10103000/entry/0" w:history="1">
        <w:r w:rsidR="00E8077C" w:rsidRPr="00C72F25">
          <w:rPr>
            <w:rStyle w:val="a3"/>
            <w:rFonts w:ascii="PT Serif" w:hAnsi="PT Serif"/>
            <w:b/>
            <w:color w:val="auto"/>
            <w:sz w:val="23"/>
            <w:szCs w:val="23"/>
          </w:rPr>
          <w:t>Конституции</w:t>
        </w:r>
      </w:hyperlink>
      <w:r w:rsidR="00E8077C" w:rsidRPr="00C72F25">
        <w:rPr>
          <w:rFonts w:ascii="PT Serif" w:hAnsi="PT Serif"/>
          <w:b/>
          <w:sz w:val="23"/>
          <w:szCs w:val="23"/>
          <w:u w:val="single"/>
        </w:rPr>
        <w:t> 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лицами…; соответствие законам правовых актов, издаваемых органами и должностными лицами, указанными в настоящем пункте.</w:t>
      </w:r>
      <w:r>
        <w:rPr>
          <w:rFonts w:ascii="PT Serif" w:hAnsi="PT Serif"/>
          <w:b/>
          <w:sz w:val="23"/>
          <w:szCs w:val="23"/>
          <w:u w:val="single"/>
        </w:rPr>
        <w:t xml:space="preserve"> </w:t>
      </w:r>
    </w:p>
    <w:p w:rsidR="00E8077C" w:rsidRPr="00C72F25" w:rsidRDefault="00E8077C" w:rsidP="00E8077C">
      <w:pPr>
        <w:pStyle w:val="s1"/>
        <w:shd w:val="clear" w:color="auto" w:fill="FFFFFF"/>
        <w:jc w:val="both"/>
        <w:rPr>
          <w:rFonts w:ascii="PT Serif" w:hAnsi="PT Serif"/>
          <w:b/>
          <w:sz w:val="23"/>
          <w:szCs w:val="23"/>
          <w:u w:val="single"/>
        </w:rPr>
      </w:pPr>
      <w:r w:rsidRPr="00C72F25">
        <w:rPr>
          <w:rFonts w:ascii="PT Serif" w:hAnsi="PT Serif"/>
          <w:sz w:val="23"/>
          <w:szCs w:val="23"/>
        </w:rPr>
        <w:t xml:space="preserve">При осуществлении надзора за исполнением законов органы прокуратуры не подменяют иные государственные органы. </w:t>
      </w:r>
      <w:bookmarkStart w:id="2" w:name="_GoBack"/>
      <w:bookmarkEnd w:id="2"/>
      <w:r w:rsidRPr="00C72F25">
        <w:rPr>
          <w:rFonts w:ascii="PT Serif" w:hAnsi="PT Serif"/>
          <w:b/>
          <w:sz w:val="23"/>
          <w:szCs w:val="23"/>
          <w:u w:val="single"/>
        </w:rPr>
        <w:t>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</w:t>
      </w:r>
      <w:r w:rsidRPr="00C72F25">
        <w:rPr>
          <w:rFonts w:ascii="PT Serif" w:hAnsi="PT Serif"/>
          <w:sz w:val="23"/>
          <w:szCs w:val="23"/>
        </w:rPr>
        <w:t>, в случае, если эти сведения нельзя подтвердить или опровергнуть без проведения указанной проверки.</w:t>
      </w:r>
    </w:p>
    <w:p w:rsidR="0038221A" w:rsidRDefault="00AD3672" w:rsidP="00E8077C">
      <w:pPr>
        <w:pStyle w:val="s1"/>
        <w:shd w:val="clear" w:color="auto" w:fill="FFFFFF"/>
        <w:jc w:val="both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 xml:space="preserve">          </w:t>
      </w:r>
      <w:r w:rsidR="00E8077C" w:rsidRPr="00C72F25">
        <w:rPr>
          <w:rFonts w:ascii="PT Serif" w:hAnsi="PT Serif"/>
          <w:sz w:val="23"/>
          <w:szCs w:val="23"/>
        </w:rPr>
        <w:t xml:space="preserve">Согласно ч.3 ст.22 указанного закона, </w:t>
      </w:r>
      <w:r w:rsidR="00E8077C" w:rsidRPr="00C72F25">
        <w:rPr>
          <w:rFonts w:ascii="PT Serif" w:hAnsi="PT Serif"/>
          <w:b/>
          <w:sz w:val="23"/>
          <w:szCs w:val="23"/>
          <w:u w:val="single"/>
        </w:rPr>
        <w:t>прокурор</w:t>
      </w:r>
      <w:r w:rsidR="00E8077C" w:rsidRPr="00C72F25">
        <w:rPr>
          <w:rFonts w:ascii="PT Serif" w:hAnsi="PT Serif"/>
          <w:b/>
          <w:sz w:val="23"/>
          <w:szCs w:val="23"/>
        </w:rPr>
        <w:t xml:space="preserve"> </w:t>
      </w:r>
      <w:r w:rsidR="00E8077C" w:rsidRPr="00C72F25">
        <w:rPr>
          <w:rFonts w:ascii="PT Serif" w:hAnsi="PT Serif"/>
          <w:sz w:val="23"/>
          <w:szCs w:val="23"/>
        </w:rPr>
        <w:t xml:space="preserve">или его заместитель в случае установления факта нарушения закона органами и должностными лицами, </w:t>
      </w:r>
      <w:r w:rsidR="00E8077C" w:rsidRPr="00C72F25">
        <w:rPr>
          <w:rFonts w:ascii="PT Serif" w:hAnsi="PT Serif"/>
          <w:b/>
          <w:sz w:val="23"/>
          <w:szCs w:val="23"/>
          <w:u w:val="single"/>
        </w:rPr>
        <w:t xml:space="preserve">опротестовывает противоречащие закону правовые акты, обращается в суд или арбитражный суд с требованием о признании таких актов недействительными; </w:t>
      </w:r>
      <w:r w:rsidR="00E8077C" w:rsidRPr="00C72F25">
        <w:rPr>
          <w:rFonts w:ascii="PT Serif" w:hAnsi="PT Serif"/>
          <w:sz w:val="23"/>
          <w:szCs w:val="23"/>
        </w:rPr>
        <w:t>вносит представление об устранении нарушений закона.</w:t>
      </w:r>
    </w:p>
    <w:p w:rsidR="00AD3672" w:rsidRPr="00C72F25" w:rsidRDefault="00AD3672" w:rsidP="00E8077C">
      <w:pPr>
        <w:pStyle w:val="s1"/>
        <w:shd w:val="clear" w:color="auto" w:fill="FFFFFF"/>
        <w:jc w:val="both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 xml:space="preserve">          На основании изложенного,</w:t>
      </w:r>
    </w:p>
    <w:p w:rsidR="00E8077C" w:rsidRPr="0018453C" w:rsidRDefault="0038221A" w:rsidP="00E8077C">
      <w:pPr>
        <w:shd w:val="clear" w:color="auto" w:fill="FFFFFF"/>
        <w:spacing w:after="18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прошу</w:t>
      </w:r>
      <w:r w:rsidR="00E8077C" w:rsidRPr="0018453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E8077C" w:rsidRPr="0038221A" w:rsidRDefault="0038221A" w:rsidP="0038221A">
      <w:pPr>
        <w:pStyle w:val="a4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суд для признания недействительным </w:t>
      </w:r>
      <w:r w:rsidR="00E8077C" w:rsidRPr="003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Мэра Москвы от 11.04.2020 № 43-УМ «Об утверждении порядка оформления и использования </w:t>
      </w:r>
      <w:r w:rsidR="00E8077C" w:rsidRPr="00382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цифровых пропусков для передвижения по территории города Москвы в период действия режима повышенной готовности в городе Москве», как </w:t>
      </w:r>
      <w:r w:rsidR="00370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противоречащего</w:t>
      </w:r>
      <w:r w:rsidR="00E8077C" w:rsidRPr="003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1 статьи 23 Конституции Российской Федерации («Каждый имеет право на неприкосновенность частной жизни, личную и семейную тайну, защиту своей чести и доброго имени»), части 1 статье 24 Конституции Российской Федерации («Сбор, хранение, использование и распространение информации о частной жизни лица без его согласия не допускаются.»), части 1 статье 27 Конституции Российской Федерации («Каждый, кто законно находится на территории Российской Федерации, имеет право свободно передвигаться, выбирать место пребывания и жительства.»),  части 1 ст.8 Федерального закона от 27.07.2006 N 152-ФЗ (ред. от 31.12.2017) "О персональных данных" («Субъект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законом…»), части 1 статьи 9 Федерального закона от 27.07.2006 N 152-ФЗ (ред. от 31.12.2017) «О персональных данных» («Обработка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допускается…»), а также противоречащим Конвенции о защите прав человека и основных свобод от 04.11.1950 г.</w:t>
      </w:r>
    </w:p>
    <w:p w:rsidR="0038221A" w:rsidRPr="0038221A" w:rsidRDefault="0038221A" w:rsidP="0038221A">
      <w:pPr>
        <w:pStyle w:val="a4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ответ на настоящую жалобу в установленные законом сроки.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77C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7C" w:rsidRPr="00E453B4" w:rsidRDefault="00E8077C" w:rsidP="00E8077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8077C" w:rsidRPr="00167226" w:rsidRDefault="00E8077C" w:rsidP="00E8077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7C" w:rsidRPr="0066580C" w:rsidRDefault="00E8077C" w:rsidP="00E8077C"/>
    <w:p w:rsidR="009B06CC" w:rsidRDefault="007A1600"/>
    <w:sectPr w:rsidR="009B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2E14"/>
    <w:multiLevelType w:val="hybridMultilevel"/>
    <w:tmpl w:val="2AD23C2C"/>
    <w:lvl w:ilvl="0" w:tplc="E83CE16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A56BEF"/>
    <w:multiLevelType w:val="multilevel"/>
    <w:tmpl w:val="DB48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9232D"/>
    <w:multiLevelType w:val="hybridMultilevel"/>
    <w:tmpl w:val="0136C580"/>
    <w:lvl w:ilvl="0" w:tplc="45B2141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C"/>
    <w:rsid w:val="000957D0"/>
    <w:rsid w:val="001169C8"/>
    <w:rsid w:val="00370132"/>
    <w:rsid w:val="003754F0"/>
    <w:rsid w:val="0038221A"/>
    <w:rsid w:val="00433DBF"/>
    <w:rsid w:val="004B212A"/>
    <w:rsid w:val="004B74C0"/>
    <w:rsid w:val="005A54D2"/>
    <w:rsid w:val="007A1600"/>
    <w:rsid w:val="008163C3"/>
    <w:rsid w:val="00A21E33"/>
    <w:rsid w:val="00AB6E58"/>
    <w:rsid w:val="00AD3672"/>
    <w:rsid w:val="00BE1552"/>
    <w:rsid w:val="00C72F25"/>
    <w:rsid w:val="00E8077C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1B53"/>
  <w15:docId w15:val="{8A7A6D52-0FA7-472F-90D8-B79D245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7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77C"/>
    <w:pPr>
      <w:ind w:left="720"/>
      <w:contextualSpacing/>
    </w:pPr>
  </w:style>
  <w:style w:type="paragraph" w:customStyle="1" w:styleId="s1">
    <w:name w:val="s_1"/>
    <w:basedOn w:val="a"/>
    <w:rsid w:val="00E8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8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077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80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Татьяна Витальевна</dc:creator>
  <cp:lastModifiedBy>Арина</cp:lastModifiedBy>
  <cp:revision>6</cp:revision>
  <dcterms:created xsi:type="dcterms:W3CDTF">2020-06-04T12:40:00Z</dcterms:created>
  <dcterms:modified xsi:type="dcterms:W3CDTF">2020-06-04T22:21:00Z</dcterms:modified>
</cp:coreProperties>
</file>